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微软雅黑" w:hAnsi="微软雅黑" w:eastAsia="微软雅黑" w:cs="微软雅黑"/>
          <w:b/>
          <w:bCs/>
          <w:color w:val="333333"/>
          <w:spacing w:val="8"/>
          <w:kern w:val="0"/>
          <w:sz w:val="32"/>
          <w:szCs w:val="32"/>
          <w:shd w:val="clear" w:color="auto" w:fill="FFFFFF"/>
          <w:lang/>
        </w:rPr>
      </w:pPr>
      <w:bookmarkStart w:id="0" w:name="Content"/>
      <w:bookmarkStart w:id="1" w:name="_GoBack"/>
      <w:bookmarkEnd w:id="1"/>
    </w:p>
    <w:p>
      <w:pPr>
        <w:snapToGrid w:val="0"/>
        <w:spacing w:line="360" w:lineRule="auto"/>
        <w:jc w:val="center"/>
        <w:rPr>
          <w:rFonts w:hint="eastAsia" w:ascii="黑体" w:hAnsi="黑体" w:eastAsia="黑体" w:cs="黑体"/>
          <w:b/>
          <w:bCs/>
          <w:spacing w:val="8"/>
          <w:kern w:val="0"/>
          <w:sz w:val="36"/>
          <w:szCs w:val="36"/>
          <w:shd w:val="clear" w:color="auto" w:fill="FFFFFF"/>
          <w:lang/>
        </w:rPr>
      </w:pPr>
      <w:r>
        <w:rPr>
          <w:rFonts w:hint="eastAsia" w:ascii="宋体" w:hAnsi="宋体" w:eastAsia="宋体" w:cs="宋体"/>
          <w:b/>
          <w:bCs/>
          <w:spacing w:val="8"/>
          <w:kern w:val="0"/>
          <w:sz w:val="32"/>
          <w:szCs w:val="32"/>
          <w:shd w:val="clear" w:color="auto" w:fill="FFFFFF"/>
          <w:lang/>
        </w:rPr>
        <w:t>废旧PS版购销合同</w:t>
      </w:r>
    </w:p>
    <w:p>
      <w:pPr>
        <w:pStyle w:val="3"/>
        <w:widowControl/>
        <w:shd w:val="clear" w:color="auto" w:fill="FFFFFF"/>
        <w:snapToGrid w:val="0"/>
        <w:spacing w:before="0" w:beforeAutospacing="0" w:after="0" w:afterAutospacing="0" w:line="360" w:lineRule="auto"/>
        <w:rPr>
          <w:rFonts w:hint="eastAsia" w:ascii="宋体" w:hAnsi="宋体" w:cs="宋体"/>
          <w:kern w:val="21"/>
          <w:sz w:val="21"/>
          <w:szCs w:val="21"/>
          <w:shd w:val="clear" w:color="auto" w:fill="FFFFFF"/>
          <w:lang/>
        </w:rPr>
      </w:pPr>
    </w:p>
    <w:p>
      <w:pPr>
        <w:pStyle w:val="3"/>
        <w:widowControl/>
        <w:shd w:val="clear" w:color="auto" w:fill="FFFFFF"/>
        <w:snapToGrid w:val="0"/>
        <w:spacing w:before="0" w:beforeAutospacing="0" w:after="0" w:afterAutospacing="0" w:line="360" w:lineRule="auto"/>
        <w:rPr>
          <w:rFonts w:hint="default" w:ascii="宋体" w:hAnsi="宋体" w:eastAsia="宋体" w:cs="宋体"/>
          <w:kern w:val="21"/>
          <w:sz w:val="21"/>
          <w:szCs w:val="21"/>
          <w:shd w:val="clear" w:color="auto" w:fill="FFFFFF"/>
          <w:lang w:val="en-US" w:eastAsia="zh-CN"/>
        </w:rPr>
      </w:pPr>
      <w:r>
        <w:rPr>
          <w:rFonts w:hint="eastAsia" w:ascii="宋体" w:hAnsi="宋体" w:cs="宋体"/>
          <w:b/>
          <w:bCs/>
          <w:kern w:val="21"/>
          <w:sz w:val="21"/>
          <w:szCs w:val="21"/>
          <w:shd w:val="clear" w:color="auto" w:fill="FFFFFF"/>
          <w:lang/>
        </w:rPr>
        <w:t>甲方：</w:t>
      </w:r>
      <w:r>
        <w:rPr>
          <w:rFonts w:hint="eastAsia" w:ascii="宋体" w:hAnsi="宋体" w:cs="宋体"/>
          <w:kern w:val="21"/>
          <w:sz w:val="21"/>
          <w:szCs w:val="21"/>
          <w:u w:val="single"/>
          <w:shd w:val="clear" w:color="auto" w:fill="FFFFFF"/>
          <w:lang/>
        </w:rPr>
        <w:t xml:space="preserve">广东新华印刷有限公司南海分公司 </w:t>
      </w:r>
      <w:r>
        <w:rPr>
          <w:rFonts w:hint="eastAsia" w:ascii="宋体" w:hAnsi="宋体" w:cs="宋体"/>
          <w:kern w:val="21"/>
          <w:sz w:val="21"/>
          <w:szCs w:val="21"/>
          <w:shd w:val="clear" w:color="auto" w:fill="FFFFFF"/>
          <w:lang/>
        </w:rPr>
        <w:t xml:space="preserve">                     签订地点：</w:t>
      </w:r>
      <w:r>
        <w:rPr>
          <w:rFonts w:hint="eastAsia" w:ascii="宋体" w:hAnsi="宋体" w:cs="宋体"/>
          <w:kern w:val="21"/>
          <w:sz w:val="21"/>
          <w:szCs w:val="21"/>
          <w:u w:val="single"/>
          <w:shd w:val="clear" w:color="auto" w:fill="FFFFFF"/>
          <w:lang w:val="en-US" w:eastAsia="zh-CN"/>
        </w:rPr>
        <w:t>佛山市南海区</w:t>
      </w:r>
    </w:p>
    <w:p>
      <w:pPr>
        <w:pStyle w:val="3"/>
        <w:widowControl/>
        <w:shd w:val="clear" w:color="auto" w:fill="FFFFFF"/>
        <w:snapToGrid w:val="0"/>
        <w:spacing w:before="0" w:beforeAutospacing="0" w:after="0" w:afterAutospacing="0" w:line="360" w:lineRule="auto"/>
        <w:rPr>
          <w:rFonts w:ascii="宋体" w:hAnsi="宋体" w:cs="宋体"/>
          <w:kern w:val="21"/>
          <w:sz w:val="21"/>
          <w:szCs w:val="21"/>
        </w:rPr>
      </w:pPr>
      <w:r>
        <w:rPr>
          <w:rFonts w:hint="eastAsia" w:ascii="宋体" w:hAnsi="宋体" w:cs="宋体"/>
          <w:b/>
          <w:bCs/>
          <w:kern w:val="21"/>
          <w:sz w:val="21"/>
          <w:szCs w:val="21"/>
          <w:shd w:val="clear" w:color="auto" w:fill="FFFFFF"/>
        </w:rPr>
        <w:t>乙方：</w:t>
      </w:r>
      <w:r>
        <w:rPr>
          <w:rFonts w:hint="eastAsia" w:ascii="宋体" w:hAnsi="宋体" w:cs="宋体"/>
          <w:b/>
          <w:bCs/>
          <w:kern w:val="21"/>
          <w:sz w:val="21"/>
          <w:szCs w:val="21"/>
          <w:shd w:val="clear" w:color="auto" w:fill="FFFFFF"/>
          <w:lang w:val="en-US" w:eastAsia="zh-CN"/>
        </w:rPr>
        <w:t xml:space="preserve">                                    </w:t>
      </w:r>
      <w:r>
        <w:rPr>
          <w:rFonts w:hint="eastAsia" w:ascii="宋体" w:hAnsi="宋体" w:cs="宋体"/>
          <w:kern w:val="21"/>
          <w:sz w:val="21"/>
          <w:szCs w:val="21"/>
          <w:shd w:val="clear" w:color="auto" w:fill="FFFFFF"/>
        </w:rPr>
        <w:t xml:space="preserve">       </w:t>
      </w:r>
      <w:r>
        <w:rPr>
          <w:rFonts w:hint="eastAsia" w:ascii="宋体" w:hAnsi="宋体" w:cs="宋体"/>
          <w:kern w:val="21"/>
          <w:sz w:val="21"/>
          <w:szCs w:val="21"/>
          <w:shd w:val="clear" w:color="auto" w:fill="FFFFFF"/>
          <w:lang/>
        </w:rPr>
        <w:t xml:space="preserve">         签订</w:t>
      </w:r>
      <w:r>
        <w:rPr>
          <w:rFonts w:hint="eastAsia" w:ascii="宋体" w:hAnsi="宋体" w:cs="宋体"/>
          <w:kern w:val="21"/>
          <w:sz w:val="21"/>
          <w:szCs w:val="21"/>
          <w:shd w:val="clear" w:color="auto" w:fill="FFFFFF"/>
        </w:rPr>
        <w:t>时间：</w:t>
      </w:r>
    </w:p>
    <w:p>
      <w:pPr>
        <w:pStyle w:val="3"/>
        <w:widowControl/>
        <w:shd w:val="clear" w:color="auto" w:fill="FFFFFF"/>
        <w:snapToGrid w:val="0"/>
        <w:spacing w:before="0" w:beforeAutospacing="0" w:after="0" w:afterAutospacing="0" w:line="360" w:lineRule="auto"/>
        <w:ind w:firstLine="404" w:firstLineChars="200"/>
        <w:rPr>
          <w:rFonts w:hint="eastAsia" w:ascii="宋体" w:hAnsi="宋体" w:cs="宋体"/>
          <w:kern w:val="21"/>
          <w:sz w:val="21"/>
          <w:szCs w:val="21"/>
        </w:rPr>
      </w:pPr>
      <w:r>
        <w:rPr>
          <w:rFonts w:hint="eastAsia" w:ascii="宋体" w:hAnsi="宋体" w:cs="宋体"/>
          <w:kern w:val="21"/>
          <w:sz w:val="21"/>
          <w:szCs w:val="21"/>
          <w:shd w:val="clear" w:color="auto" w:fill="FFFFFF"/>
        </w:rPr>
        <w:t>甲乙双方根据《中华人民共和国民法典》及有关法律法规，本着平等互利的原则，经友好协商，就乙方收购甲方废旧PS版事宜，达成以下条款。</w:t>
      </w:r>
    </w:p>
    <w:p>
      <w:pPr>
        <w:pStyle w:val="3"/>
        <w:widowControl/>
        <w:shd w:val="clear" w:color="auto" w:fill="FFFFFF"/>
        <w:snapToGrid w:val="0"/>
        <w:spacing w:before="0" w:beforeAutospacing="0" w:after="0" w:afterAutospacing="0" w:line="360" w:lineRule="auto"/>
        <w:rPr>
          <w:rFonts w:hint="eastAsia" w:ascii="宋体" w:hAnsi="宋体" w:cs="宋体"/>
          <w:kern w:val="21"/>
          <w:sz w:val="21"/>
          <w:szCs w:val="21"/>
          <w:shd w:val="clear" w:color="auto" w:fill="FFFFFF"/>
        </w:rPr>
      </w:pPr>
      <w:r>
        <w:rPr>
          <w:rFonts w:hint="eastAsia" w:ascii="宋体" w:hAnsi="宋体" w:cs="宋体"/>
          <w:kern w:val="21"/>
          <w:sz w:val="21"/>
          <w:szCs w:val="21"/>
          <w:shd w:val="clear" w:color="auto" w:fill="FFFFFF"/>
        </w:rPr>
        <w:t>第一条 购销物资</w:t>
      </w:r>
    </w:p>
    <w:tbl>
      <w:tblPr>
        <w:tblStyle w:val="5"/>
        <w:tblW w:w="7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665"/>
        <w:gridCol w:w="1364"/>
        <w:gridCol w:w="2127"/>
        <w:gridCol w:w="1528"/>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trHeight w:val="628" w:hRule="atLeast"/>
          <w:jc w:val="center"/>
        </w:trPr>
        <w:tc>
          <w:tcPr>
            <w:tcW w:w="665" w:type="dxa"/>
            <w:vAlign w:val="bottom"/>
          </w:tcPr>
          <w:p>
            <w:pPr>
              <w:pStyle w:val="3"/>
              <w:widowControl/>
              <w:snapToGrid w:val="0"/>
              <w:spacing w:before="0" w:beforeAutospacing="0" w:after="0" w:afterAutospacing="0" w:line="360" w:lineRule="auto"/>
              <w:jc w:val="center"/>
              <w:rPr>
                <w:rFonts w:hint="eastAsia" w:ascii="宋体" w:hAnsi="宋体" w:cs="宋体"/>
                <w:b/>
                <w:bCs/>
                <w:kern w:val="21"/>
                <w:sz w:val="21"/>
                <w:szCs w:val="21"/>
                <w:shd w:val="clear" w:color="auto" w:fill="FFFFFF"/>
              </w:rPr>
            </w:pPr>
            <w:r>
              <w:rPr>
                <w:rFonts w:hint="eastAsia" w:ascii="宋体" w:hAnsi="宋体" w:cs="宋体"/>
                <w:b/>
                <w:bCs/>
                <w:kern w:val="21"/>
                <w:sz w:val="21"/>
                <w:szCs w:val="21"/>
                <w:shd w:val="clear" w:color="auto" w:fill="FFFFFF"/>
              </w:rPr>
              <w:t>序号</w:t>
            </w:r>
          </w:p>
        </w:tc>
        <w:tc>
          <w:tcPr>
            <w:tcW w:w="1364" w:type="dxa"/>
            <w:vAlign w:val="bottom"/>
          </w:tcPr>
          <w:p>
            <w:pPr>
              <w:pStyle w:val="3"/>
              <w:widowControl/>
              <w:snapToGrid w:val="0"/>
              <w:spacing w:before="0" w:beforeAutospacing="0" w:after="0" w:afterAutospacing="0" w:line="360" w:lineRule="auto"/>
              <w:jc w:val="center"/>
              <w:rPr>
                <w:rFonts w:hint="eastAsia" w:ascii="宋体" w:hAnsi="宋体" w:cs="宋体"/>
                <w:b/>
                <w:bCs/>
                <w:kern w:val="21"/>
                <w:sz w:val="21"/>
                <w:szCs w:val="21"/>
                <w:shd w:val="clear" w:color="auto" w:fill="FFFFFF"/>
              </w:rPr>
            </w:pPr>
            <w:r>
              <w:rPr>
                <w:rFonts w:hint="eastAsia" w:ascii="宋体" w:hAnsi="宋体" w:cs="宋体"/>
                <w:b/>
                <w:bCs/>
                <w:kern w:val="21"/>
                <w:sz w:val="21"/>
                <w:szCs w:val="21"/>
                <w:shd w:val="clear" w:color="auto" w:fill="FFFFFF"/>
              </w:rPr>
              <w:t>物资名称</w:t>
            </w:r>
          </w:p>
        </w:tc>
        <w:tc>
          <w:tcPr>
            <w:tcW w:w="2127" w:type="dxa"/>
            <w:vAlign w:val="bottom"/>
          </w:tcPr>
          <w:p>
            <w:pPr>
              <w:pStyle w:val="3"/>
              <w:widowControl/>
              <w:snapToGrid w:val="0"/>
              <w:spacing w:before="0" w:beforeAutospacing="0" w:after="0" w:afterAutospacing="0" w:line="360" w:lineRule="auto"/>
              <w:jc w:val="center"/>
              <w:rPr>
                <w:rFonts w:hint="eastAsia" w:ascii="宋体" w:hAnsi="宋体" w:cs="宋体"/>
                <w:b/>
                <w:bCs/>
                <w:kern w:val="21"/>
                <w:sz w:val="21"/>
                <w:szCs w:val="21"/>
                <w:shd w:val="clear" w:color="auto" w:fill="FFFFFF"/>
              </w:rPr>
            </w:pPr>
            <w:r>
              <w:rPr>
                <w:rFonts w:hint="eastAsia" w:ascii="宋体" w:hAnsi="宋体" w:cs="宋体"/>
                <w:b/>
                <w:bCs/>
                <w:kern w:val="21"/>
                <w:sz w:val="21"/>
                <w:szCs w:val="21"/>
                <w:shd w:val="clear" w:color="auto" w:fill="FFFFFF"/>
              </w:rPr>
              <w:t>数量</w:t>
            </w:r>
          </w:p>
        </w:tc>
        <w:tc>
          <w:tcPr>
            <w:tcW w:w="1528" w:type="dxa"/>
            <w:vAlign w:val="bottom"/>
          </w:tcPr>
          <w:p>
            <w:pPr>
              <w:pStyle w:val="3"/>
              <w:widowControl/>
              <w:snapToGrid w:val="0"/>
              <w:spacing w:before="0" w:beforeAutospacing="0" w:after="0" w:afterAutospacing="0" w:line="360" w:lineRule="auto"/>
              <w:jc w:val="center"/>
              <w:rPr>
                <w:rFonts w:hint="eastAsia" w:ascii="宋体" w:hAnsi="宋体" w:cs="宋体"/>
                <w:b/>
                <w:bCs/>
                <w:kern w:val="21"/>
                <w:sz w:val="21"/>
                <w:szCs w:val="21"/>
                <w:shd w:val="clear" w:color="auto" w:fill="FFFFFF"/>
              </w:rPr>
            </w:pPr>
            <w:r>
              <w:rPr>
                <w:rFonts w:hint="eastAsia" w:ascii="宋体" w:hAnsi="宋体" w:cs="宋体"/>
                <w:b/>
                <w:bCs/>
                <w:kern w:val="21"/>
                <w:sz w:val="21"/>
                <w:szCs w:val="21"/>
                <w:shd w:val="clear" w:color="auto" w:fill="FFFFFF"/>
              </w:rPr>
              <w:t>单价（元/吨）</w:t>
            </w:r>
          </w:p>
        </w:tc>
        <w:tc>
          <w:tcPr>
            <w:tcW w:w="1526" w:type="dxa"/>
            <w:vAlign w:val="bottom"/>
          </w:tcPr>
          <w:p>
            <w:pPr>
              <w:pStyle w:val="3"/>
              <w:widowControl/>
              <w:snapToGrid w:val="0"/>
              <w:spacing w:before="0" w:beforeAutospacing="0" w:after="0" w:afterAutospacing="0" w:line="360" w:lineRule="auto"/>
              <w:jc w:val="center"/>
              <w:rPr>
                <w:rFonts w:hint="eastAsia" w:ascii="宋体" w:hAnsi="宋体" w:cs="宋体"/>
                <w:b/>
                <w:bCs/>
                <w:kern w:val="21"/>
                <w:sz w:val="21"/>
                <w:szCs w:val="21"/>
                <w:shd w:val="clear" w:color="auto" w:fill="FFFFFF"/>
              </w:rPr>
            </w:pPr>
            <w:r>
              <w:rPr>
                <w:rFonts w:hint="eastAsia" w:ascii="宋体" w:hAnsi="宋体" w:cs="宋体"/>
                <w:b/>
                <w:bCs/>
                <w:kern w:val="21"/>
                <w:sz w:val="21"/>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trHeight w:val="568" w:hRule="atLeast"/>
          <w:jc w:val="center"/>
        </w:trPr>
        <w:tc>
          <w:tcPr>
            <w:tcW w:w="665" w:type="dxa"/>
            <w:vAlign w:val="center"/>
          </w:tcPr>
          <w:p>
            <w:pPr>
              <w:pStyle w:val="3"/>
              <w:widowControl/>
              <w:snapToGrid w:val="0"/>
              <w:spacing w:before="0" w:beforeAutospacing="0" w:after="0" w:afterAutospacing="0" w:line="360" w:lineRule="auto"/>
              <w:jc w:val="center"/>
              <w:rPr>
                <w:rFonts w:hint="eastAsia" w:ascii="宋体" w:hAnsi="宋体" w:cs="宋体"/>
                <w:kern w:val="21"/>
                <w:sz w:val="21"/>
                <w:szCs w:val="21"/>
                <w:shd w:val="clear" w:color="auto" w:fill="FFFFFF"/>
              </w:rPr>
            </w:pPr>
            <w:r>
              <w:rPr>
                <w:rFonts w:hint="eastAsia" w:ascii="宋体" w:hAnsi="宋体" w:cs="宋体"/>
                <w:kern w:val="21"/>
                <w:sz w:val="21"/>
                <w:szCs w:val="21"/>
                <w:shd w:val="clear" w:color="auto" w:fill="FFFFFF"/>
              </w:rPr>
              <w:t>1</w:t>
            </w:r>
          </w:p>
        </w:tc>
        <w:tc>
          <w:tcPr>
            <w:tcW w:w="1364" w:type="dxa"/>
            <w:vAlign w:val="center"/>
          </w:tcPr>
          <w:p>
            <w:pPr>
              <w:pStyle w:val="3"/>
              <w:widowControl/>
              <w:snapToGrid w:val="0"/>
              <w:spacing w:before="0" w:beforeAutospacing="0" w:after="0" w:afterAutospacing="0" w:line="360" w:lineRule="auto"/>
              <w:jc w:val="center"/>
              <w:rPr>
                <w:rFonts w:hint="eastAsia" w:ascii="宋体" w:hAnsi="宋体" w:cs="宋体"/>
                <w:kern w:val="21"/>
                <w:sz w:val="21"/>
                <w:szCs w:val="21"/>
                <w:shd w:val="clear" w:color="auto" w:fill="FFFFFF"/>
              </w:rPr>
            </w:pPr>
            <w:r>
              <w:rPr>
                <w:rFonts w:hint="eastAsia" w:ascii="宋体" w:hAnsi="宋体" w:cs="宋体"/>
                <w:kern w:val="21"/>
                <w:sz w:val="21"/>
                <w:szCs w:val="21"/>
                <w:shd w:val="clear" w:color="auto" w:fill="FFFFFF"/>
              </w:rPr>
              <w:t>废旧PS版</w:t>
            </w:r>
          </w:p>
        </w:tc>
        <w:tc>
          <w:tcPr>
            <w:tcW w:w="2127" w:type="dxa"/>
            <w:vAlign w:val="center"/>
          </w:tcPr>
          <w:p>
            <w:pPr>
              <w:pStyle w:val="3"/>
              <w:widowControl/>
              <w:snapToGrid w:val="0"/>
              <w:spacing w:before="0" w:beforeAutospacing="0" w:after="0" w:afterAutospacing="0" w:line="360" w:lineRule="auto"/>
              <w:jc w:val="center"/>
              <w:rPr>
                <w:rFonts w:hint="eastAsia" w:ascii="宋体" w:hAnsi="宋体" w:cs="宋体"/>
                <w:kern w:val="21"/>
                <w:sz w:val="21"/>
                <w:szCs w:val="21"/>
                <w:shd w:val="clear" w:color="auto" w:fill="FFFFFF"/>
              </w:rPr>
            </w:pPr>
            <w:r>
              <w:rPr>
                <w:rFonts w:hint="eastAsia" w:ascii="宋体" w:hAnsi="宋体" w:cs="宋体"/>
                <w:kern w:val="21"/>
                <w:sz w:val="21"/>
                <w:szCs w:val="21"/>
                <w:shd w:val="clear" w:color="auto" w:fill="FFFFFF"/>
              </w:rPr>
              <w:t>约</w:t>
            </w:r>
            <w:r>
              <w:rPr>
                <w:rFonts w:hint="eastAsia" w:ascii="宋体" w:hAnsi="宋体" w:cs="宋体"/>
                <w:kern w:val="21"/>
                <w:sz w:val="21"/>
                <w:szCs w:val="21"/>
                <w:shd w:val="clear" w:color="auto" w:fill="FFFFFF"/>
                <w:lang w:val="en-US" w:eastAsia="zh-CN"/>
              </w:rPr>
              <w:t>100</w:t>
            </w:r>
            <w:r>
              <w:rPr>
                <w:rFonts w:hint="eastAsia" w:ascii="宋体" w:hAnsi="宋体" w:cs="宋体"/>
                <w:kern w:val="21"/>
                <w:sz w:val="21"/>
                <w:szCs w:val="21"/>
                <w:shd w:val="clear" w:color="auto" w:fill="FFFFFF"/>
              </w:rPr>
              <w:t>吨</w:t>
            </w:r>
          </w:p>
          <w:p>
            <w:pPr>
              <w:pStyle w:val="3"/>
              <w:widowControl/>
              <w:snapToGrid w:val="0"/>
              <w:spacing w:before="0" w:beforeAutospacing="0" w:after="0" w:afterAutospacing="0" w:line="360" w:lineRule="auto"/>
              <w:jc w:val="center"/>
              <w:rPr>
                <w:rFonts w:hint="eastAsia" w:ascii="宋体" w:hAnsi="宋体" w:cs="宋体"/>
                <w:kern w:val="21"/>
                <w:sz w:val="21"/>
                <w:szCs w:val="21"/>
                <w:shd w:val="clear" w:color="auto" w:fill="FFFFFF"/>
              </w:rPr>
            </w:pPr>
            <w:r>
              <w:rPr>
                <w:rFonts w:hint="eastAsia" w:ascii="宋体" w:hAnsi="宋体" w:cs="宋体"/>
                <w:kern w:val="21"/>
                <w:sz w:val="21"/>
                <w:szCs w:val="21"/>
                <w:shd w:val="clear" w:color="auto" w:fill="FFFFFF"/>
              </w:rPr>
              <w:t>（以实际过磅为准）</w:t>
            </w:r>
          </w:p>
        </w:tc>
        <w:tc>
          <w:tcPr>
            <w:tcW w:w="1528" w:type="dxa"/>
            <w:vAlign w:val="center"/>
          </w:tcPr>
          <w:p>
            <w:pPr>
              <w:pStyle w:val="3"/>
              <w:widowControl/>
              <w:snapToGrid w:val="0"/>
              <w:spacing w:before="0" w:beforeAutospacing="0" w:after="0" w:afterAutospacing="0" w:line="360" w:lineRule="auto"/>
              <w:jc w:val="center"/>
              <w:rPr>
                <w:rFonts w:ascii="宋体" w:hAnsi="宋体" w:cs="宋体"/>
                <w:kern w:val="21"/>
                <w:sz w:val="21"/>
                <w:szCs w:val="21"/>
                <w:shd w:val="clear" w:color="auto" w:fill="FFFFFF"/>
              </w:rPr>
            </w:pPr>
          </w:p>
        </w:tc>
        <w:tc>
          <w:tcPr>
            <w:tcW w:w="1526" w:type="dxa"/>
            <w:vAlign w:val="center"/>
          </w:tcPr>
          <w:p>
            <w:pPr>
              <w:pStyle w:val="3"/>
              <w:widowControl/>
              <w:snapToGrid w:val="0"/>
              <w:spacing w:before="0" w:beforeAutospacing="0" w:after="0" w:afterAutospacing="0" w:line="360" w:lineRule="auto"/>
              <w:jc w:val="center"/>
              <w:rPr>
                <w:rFonts w:hint="eastAsia" w:ascii="宋体" w:hAnsi="宋体" w:cs="宋体"/>
                <w:kern w:val="21"/>
                <w:sz w:val="21"/>
                <w:szCs w:val="21"/>
                <w:shd w:val="clear" w:color="auto" w:fill="FFFFFF"/>
              </w:rPr>
            </w:pPr>
            <w:r>
              <w:rPr>
                <w:rFonts w:hint="eastAsia" w:ascii="宋体" w:hAnsi="宋体" w:cs="宋体"/>
                <w:kern w:val="21"/>
                <w:sz w:val="21"/>
                <w:szCs w:val="21"/>
                <w:shd w:val="clear" w:color="auto" w:fill="FFFFFF"/>
              </w:rPr>
              <w:t>含税价</w:t>
            </w:r>
          </w:p>
        </w:tc>
      </w:tr>
    </w:tbl>
    <w:p>
      <w:pPr>
        <w:pStyle w:val="3"/>
        <w:widowControl/>
        <w:shd w:val="clear" w:color="auto" w:fill="FFFFFF"/>
        <w:snapToGrid w:val="0"/>
        <w:spacing w:before="0" w:beforeAutospacing="0" w:after="0" w:afterAutospacing="0" w:line="360" w:lineRule="auto"/>
        <w:rPr>
          <w:rFonts w:hint="eastAsia" w:ascii="宋体" w:hAnsi="宋体" w:cs="宋体"/>
          <w:kern w:val="21"/>
          <w:sz w:val="21"/>
          <w:szCs w:val="21"/>
          <w:shd w:val="clear" w:color="auto" w:fill="FFFFFF"/>
        </w:rPr>
      </w:pPr>
    </w:p>
    <w:p>
      <w:pPr>
        <w:pStyle w:val="3"/>
        <w:widowControl/>
        <w:shd w:val="clear" w:color="auto" w:fill="FFFFFF"/>
        <w:snapToGrid w:val="0"/>
        <w:spacing w:before="0" w:beforeAutospacing="0" w:after="0" w:afterAutospacing="0" w:line="360" w:lineRule="auto"/>
        <w:rPr>
          <w:rFonts w:hint="eastAsia" w:ascii="宋体" w:hAnsi="宋体" w:cs="宋体"/>
          <w:kern w:val="21"/>
          <w:sz w:val="21"/>
          <w:szCs w:val="21"/>
        </w:rPr>
      </w:pPr>
      <w:r>
        <w:rPr>
          <w:rFonts w:hint="eastAsia" w:ascii="宋体" w:hAnsi="宋体" w:cs="宋体"/>
          <w:kern w:val="21"/>
          <w:sz w:val="21"/>
          <w:szCs w:val="21"/>
          <w:shd w:val="clear" w:color="auto" w:fill="FFFFFF"/>
        </w:rPr>
        <w:t>第二条 质量条款</w:t>
      </w:r>
    </w:p>
    <w:p>
      <w:pPr>
        <w:pStyle w:val="3"/>
        <w:widowControl/>
        <w:shd w:val="clear" w:color="auto" w:fill="FFFFFF"/>
        <w:snapToGrid w:val="0"/>
        <w:spacing w:before="0" w:beforeAutospacing="0" w:after="0" w:afterAutospacing="0" w:line="360" w:lineRule="auto"/>
        <w:ind w:firstLine="404" w:firstLineChars="200"/>
        <w:rPr>
          <w:rFonts w:hint="eastAsia" w:ascii="宋体" w:hAnsi="宋体" w:cs="宋体"/>
          <w:kern w:val="21"/>
          <w:sz w:val="21"/>
          <w:szCs w:val="21"/>
          <w:shd w:val="clear" w:color="auto" w:fill="FFFFFF"/>
        </w:rPr>
      </w:pPr>
      <w:r>
        <w:rPr>
          <w:rFonts w:hint="eastAsia" w:ascii="宋体" w:hAnsi="宋体" w:cs="宋体"/>
          <w:kern w:val="21"/>
          <w:sz w:val="21"/>
          <w:szCs w:val="21"/>
          <w:shd w:val="clear" w:color="auto" w:fill="FFFFFF"/>
        </w:rPr>
        <w:t>由于甲方所售废旧物资没有材质单、质量保证书、使用说明书等相关资料文件，甲方对所售废旧PS版物资不给于任何质量方面的担保或保证；乙方在</w:t>
      </w:r>
      <w:r>
        <w:rPr>
          <w:rFonts w:hint="eastAsia" w:ascii="宋体" w:hAnsi="宋体" w:cs="宋体"/>
          <w:kern w:val="21"/>
          <w:sz w:val="21"/>
          <w:szCs w:val="21"/>
          <w:shd w:val="clear" w:color="auto" w:fill="FFFFFF"/>
          <w:lang w:eastAsia="zh-CN"/>
        </w:rPr>
        <w:t>确认提货即代表确认对所购买的废旧物资数、质量予以确认，在后续</w:t>
      </w:r>
      <w:r>
        <w:rPr>
          <w:rFonts w:hint="eastAsia" w:ascii="宋体" w:hAnsi="宋体" w:cs="宋体"/>
          <w:kern w:val="21"/>
          <w:sz w:val="21"/>
          <w:szCs w:val="21"/>
          <w:shd w:val="clear" w:color="auto" w:fill="FFFFFF"/>
        </w:rPr>
        <w:t>使用、销售或以其他方式处置过程中，产生的质量、安全等问题，甲方不承担任何责任，由此产生的一切责任及后果由乙方自行承担。</w:t>
      </w:r>
    </w:p>
    <w:p>
      <w:pPr>
        <w:pStyle w:val="3"/>
        <w:widowControl/>
        <w:shd w:val="clear" w:color="auto" w:fill="FFFFFF"/>
        <w:snapToGrid w:val="0"/>
        <w:spacing w:before="0" w:beforeAutospacing="0" w:after="0" w:afterAutospacing="0" w:line="360" w:lineRule="auto"/>
        <w:rPr>
          <w:rFonts w:hint="eastAsia" w:ascii="宋体" w:hAnsi="宋体" w:cs="宋体"/>
          <w:kern w:val="21"/>
          <w:sz w:val="21"/>
          <w:szCs w:val="21"/>
        </w:rPr>
      </w:pPr>
      <w:r>
        <w:rPr>
          <w:rFonts w:hint="eastAsia" w:ascii="宋体" w:hAnsi="宋体" w:cs="宋体"/>
          <w:kern w:val="21"/>
          <w:sz w:val="21"/>
          <w:szCs w:val="21"/>
          <w:shd w:val="clear" w:color="auto" w:fill="FFFFFF"/>
        </w:rPr>
        <w:t>第三条 提货方式及时间</w:t>
      </w:r>
    </w:p>
    <w:p>
      <w:pPr>
        <w:pStyle w:val="3"/>
        <w:widowControl/>
        <w:shd w:val="clear" w:color="auto" w:fill="FFFFFF"/>
        <w:snapToGrid w:val="0"/>
        <w:spacing w:before="0" w:beforeAutospacing="0" w:after="0" w:afterAutospacing="0" w:line="360" w:lineRule="auto"/>
        <w:ind w:firstLine="404" w:firstLineChars="200"/>
        <w:rPr>
          <w:rFonts w:hint="eastAsia" w:ascii="宋体" w:hAnsi="宋体" w:cs="宋体"/>
          <w:kern w:val="21"/>
          <w:sz w:val="21"/>
          <w:szCs w:val="21"/>
          <w:shd w:val="clear" w:color="auto" w:fill="FFFFFF"/>
        </w:rPr>
      </w:pPr>
      <w:r>
        <w:rPr>
          <w:rFonts w:hint="eastAsia" w:ascii="宋体" w:hAnsi="宋体" w:cs="宋体"/>
          <w:kern w:val="21"/>
          <w:sz w:val="21"/>
          <w:szCs w:val="21"/>
          <w:shd w:val="clear" w:color="auto" w:fill="FFFFFF"/>
        </w:rPr>
        <w:t>1、提货方式：乙方自行安排车辆和装卸人员，由甲方工作人员带领到仓库提货，装货后乙方负责现场环境卫生整理。</w:t>
      </w:r>
    </w:p>
    <w:p>
      <w:pPr>
        <w:pStyle w:val="3"/>
        <w:widowControl/>
        <w:shd w:val="clear" w:color="auto" w:fill="FFFFFF"/>
        <w:snapToGrid w:val="0"/>
        <w:spacing w:before="0" w:beforeAutospacing="0" w:after="0" w:afterAutospacing="0" w:line="360" w:lineRule="auto"/>
        <w:ind w:firstLine="404" w:firstLineChars="200"/>
        <w:rPr>
          <w:rFonts w:hint="eastAsia" w:ascii="宋体" w:hAnsi="宋体" w:cs="宋体"/>
          <w:kern w:val="21"/>
          <w:sz w:val="21"/>
          <w:szCs w:val="21"/>
          <w:shd w:val="clear" w:color="auto" w:fill="FFFFFF"/>
        </w:rPr>
      </w:pPr>
      <w:r>
        <w:rPr>
          <w:rFonts w:hint="eastAsia" w:ascii="宋体" w:hAnsi="宋体" w:cs="宋体"/>
          <w:kern w:val="21"/>
          <w:sz w:val="21"/>
          <w:szCs w:val="21"/>
          <w:shd w:val="clear" w:color="auto" w:fill="FFFFFF"/>
        </w:rPr>
        <w:t>2、提货时间：本合同签订后5个工作日内乙方需提清所有物资，逾期未提清则甲方有权对乙方未提清物资另行处理，并没收乙方该标的投标保证金。</w:t>
      </w:r>
    </w:p>
    <w:p>
      <w:pPr>
        <w:pStyle w:val="3"/>
        <w:widowControl/>
        <w:shd w:val="clear" w:color="auto" w:fill="FFFFFF"/>
        <w:snapToGrid w:val="0"/>
        <w:spacing w:before="0" w:beforeAutospacing="0" w:after="0" w:afterAutospacing="0" w:line="360" w:lineRule="auto"/>
        <w:rPr>
          <w:rFonts w:hint="eastAsia" w:ascii="宋体" w:hAnsi="宋体" w:cs="宋体"/>
          <w:kern w:val="21"/>
          <w:sz w:val="21"/>
          <w:szCs w:val="21"/>
          <w:shd w:val="clear" w:color="auto" w:fill="FFFFFF"/>
        </w:rPr>
      </w:pPr>
      <w:r>
        <w:rPr>
          <w:rFonts w:hint="eastAsia" w:ascii="宋体" w:hAnsi="宋体" w:cs="宋体"/>
          <w:kern w:val="21"/>
          <w:sz w:val="21"/>
          <w:szCs w:val="21"/>
          <w:shd w:val="clear" w:color="auto" w:fill="FFFFFF"/>
        </w:rPr>
        <w:t>第四条 结算方式及期限</w:t>
      </w:r>
    </w:p>
    <w:p>
      <w:pPr>
        <w:pStyle w:val="3"/>
        <w:widowControl/>
        <w:shd w:val="clear" w:color="auto" w:fill="FFFFFF"/>
        <w:snapToGrid w:val="0"/>
        <w:spacing w:before="0" w:beforeAutospacing="0" w:after="0" w:afterAutospacing="0" w:line="360" w:lineRule="auto"/>
        <w:rPr>
          <w:rFonts w:ascii="宋体" w:hAnsi="宋体" w:cs="宋体"/>
          <w:kern w:val="21"/>
          <w:sz w:val="21"/>
          <w:szCs w:val="21"/>
          <w:shd w:val="clear" w:color="auto" w:fill="FFFFFF"/>
        </w:rPr>
      </w:pPr>
      <w:r>
        <w:rPr>
          <w:rFonts w:hint="eastAsia" w:ascii="宋体" w:hAnsi="宋体" w:cs="宋体"/>
          <w:kern w:val="21"/>
          <w:sz w:val="21"/>
          <w:szCs w:val="21"/>
          <w:shd w:val="clear" w:color="auto" w:fill="FFFFFF"/>
        </w:rPr>
        <w:t xml:space="preserve">    乙方在过磅后按实际过磅重量*中标单价支付甲方款项。</w:t>
      </w:r>
    </w:p>
    <w:p>
      <w:pPr>
        <w:pStyle w:val="3"/>
        <w:widowControl/>
        <w:shd w:val="clear" w:color="auto" w:fill="FFFFFF"/>
        <w:snapToGrid w:val="0"/>
        <w:spacing w:before="0" w:beforeAutospacing="0" w:after="0" w:afterAutospacing="0" w:line="360" w:lineRule="auto"/>
        <w:rPr>
          <w:rFonts w:hint="eastAsia" w:ascii="宋体" w:hAnsi="宋体" w:cs="宋体"/>
          <w:kern w:val="21"/>
          <w:sz w:val="21"/>
          <w:szCs w:val="21"/>
        </w:rPr>
      </w:pPr>
      <w:r>
        <w:rPr>
          <w:rFonts w:hint="eastAsia" w:ascii="宋体" w:hAnsi="宋体" w:cs="宋体"/>
          <w:kern w:val="21"/>
          <w:sz w:val="21"/>
          <w:szCs w:val="21"/>
          <w:shd w:val="clear" w:color="auto" w:fill="FFFFFF"/>
        </w:rPr>
        <w:t>第五条 其它事项</w:t>
      </w:r>
    </w:p>
    <w:p>
      <w:pPr>
        <w:pStyle w:val="3"/>
        <w:widowControl/>
        <w:shd w:val="clear" w:color="auto" w:fill="FFFFFF"/>
        <w:snapToGrid w:val="0"/>
        <w:spacing w:before="0" w:beforeAutospacing="0" w:after="0" w:afterAutospacing="0" w:line="360" w:lineRule="auto"/>
        <w:ind w:firstLine="404" w:firstLineChars="200"/>
        <w:rPr>
          <w:rFonts w:ascii="宋体" w:hAnsi="宋体" w:cs="宋体"/>
          <w:kern w:val="21"/>
          <w:sz w:val="21"/>
          <w:szCs w:val="21"/>
          <w:shd w:val="clear" w:color="auto" w:fill="FFFFFF"/>
        </w:rPr>
      </w:pPr>
      <w:r>
        <w:rPr>
          <w:rFonts w:hint="eastAsia" w:ascii="宋体" w:hAnsi="宋体" w:cs="宋体"/>
          <w:kern w:val="21"/>
          <w:sz w:val="21"/>
          <w:szCs w:val="21"/>
          <w:shd w:val="clear" w:color="auto" w:fill="FFFFFF"/>
        </w:rPr>
        <w:t>1、乙方应</w:t>
      </w:r>
      <w:r>
        <w:rPr>
          <w:rFonts w:hint="eastAsia"/>
          <w:sz w:val="21"/>
          <w:szCs w:val="21"/>
        </w:rPr>
        <w:t>做好保密工作，不得泄露甲方任何信息和资料；乙方对本项目回收货物只能用于再生资源使用，不得用于拷贝、复印等与出版印刷有关的用途。否则乙方应向甲方支付合同金额20%的违约金，并承担因此给甲方造成的一切损失。</w:t>
      </w:r>
    </w:p>
    <w:p>
      <w:pPr>
        <w:pStyle w:val="3"/>
        <w:widowControl/>
        <w:shd w:val="clear" w:color="auto" w:fill="FFFFFF"/>
        <w:snapToGrid w:val="0"/>
        <w:spacing w:before="0" w:beforeAutospacing="0" w:after="0" w:afterAutospacing="0" w:line="360" w:lineRule="auto"/>
        <w:ind w:firstLine="404" w:firstLineChars="200"/>
        <w:rPr>
          <w:rFonts w:hint="eastAsia"/>
          <w:sz w:val="21"/>
          <w:szCs w:val="21"/>
        </w:rPr>
      </w:pPr>
      <w:r>
        <w:rPr>
          <w:rFonts w:hint="eastAsia" w:ascii="宋体" w:hAnsi="宋体" w:cs="宋体"/>
          <w:kern w:val="21"/>
          <w:sz w:val="21"/>
          <w:szCs w:val="21"/>
          <w:shd w:val="clear" w:color="auto" w:fill="FFFFFF"/>
        </w:rPr>
        <w:t>2、乙方工作人员进入甲方公司作业时，应服从甲方管理，</w:t>
      </w:r>
      <w:r>
        <w:rPr>
          <w:rFonts w:hint="eastAsia"/>
          <w:sz w:val="21"/>
          <w:szCs w:val="21"/>
        </w:rPr>
        <w:t>严格遵守国家安全生产法及甲方有关安全方面的规定，对安全作业负全面责任，乙方或其所聘人员在甲方所属范围内工作期间发生的一切工伤事故、人身安全事故及法律纠纷，全部由乙方自行负责并承担，甲方协助处理；如造成甲方损失的，由乙方作出相应赔偿，并保留追究乙方其他相关责任的权利。</w:t>
      </w:r>
    </w:p>
    <w:p>
      <w:pPr>
        <w:pStyle w:val="3"/>
        <w:widowControl/>
        <w:shd w:val="clear" w:color="auto" w:fill="FFFFFF"/>
        <w:snapToGrid w:val="0"/>
        <w:spacing w:before="0" w:beforeAutospacing="0" w:after="0" w:afterAutospacing="0" w:line="360" w:lineRule="auto"/>
        <w:ind w:firstLine="404" w:firstLineChars="200"/>
        <w:rPr>
          <w:rFonts w:hint="eastAsia"/>
          <w:sz w:val="21"/>
          <w:szCs w:val="21"/>
        </w:rPr>
      </w:pPr>
      <w:r>
        <w:rPr>
          <w:rFonts w:hint="eastAsia"/>
          <w:sz w:val="21"/>
          <w:szCs w:val="21"/>
        </w:rPr>
        <w:t>3、甲方已釆取合理方式提请乙方注意本合同项下免除或限制甲方责任的条款，并按乙方要求对有关条款予以充分说明；甲、乙双方对本合同所有条款内容的理解不存在异议。</w:t>
      </w:r>
    </w:p>
    <w:p>
      <w:pPr>
        <w:pStyle w:val="3"/>
        <w:widowControl/>
        <w:numPr>
          <w:ilvl w:val="0"/>
          <w:numId w:val="1"/>
        </w:numPr>
        <w:shd w:val="clear" w:color="auto" w:fill="FFFFFF"/>
        <w:snapToGrid w:val="0"/>
        <w:spacing w:before="0" w:beforeAutospacing="0" w:after="0" w:afterAutospacing="0" w:line="360" w:lineRule="auto"/>
        <w:rPr>
          <w:rFonts w:hint="eastAsia" w:ascii="宋体" w:hAnsi="宋体" w:cs="宋体"/>
          <w:kern w:val="21"/>
          <w:sz w:val="21"/>
          <w:szCs w:val="21"/>
        </w:rPr>
      </w:pPr>
      <w:r>
        <w:rPr>
          <w:rFonts w:hint="eastAsia" w:ascii="宋体" w:hAnsi="宋体" w:cs="宋体"/>
          <w:kern w:val="21"/>
          <w:sz w:val="21"/>
          <w:szCs w:val="21"/>
        </w:rPr>
        <w:t xml:space="preserve">争议解决  </w:t>
      </w:r>
    </w:p>
    <w:p>
      <w:pPr>
        <w:pStyle w:val="3"/>
        <w:widowControl/>
        <w:shd w:val="clear" w:color="auto" w:fill="FFFFFF"/>
        <w:snapToGrid w:val="0"/>
        <w:spacing w:before="0" w:beforeAutospacing="0" w:after="0" w:afterAutospacing="0" w:line="360" w:lineRule="auto"/>
        <w:ind w:firstLine="404" w:firstLineChars="200"/>
        <w:rPr>
          <w:rFonts w:hint="eastAsia" w:ascii="宋体" w:hAnsi="宋体" w:cs="宋体"/>
          <w:kern w:val="21"/>
          <w:sz w:val="21"/>
          <w:szCs w:val="21"/>
          <w:shd w:val="clear" w:color="auto" w:fill="FFFFFF"/>
        </w:rPr>
      </w:pPr>
      <w:r>
        <w:rPr>
          <w:rFonts w:hint="eastAsia" w:ascii="宋体" w:hAnsi="宋体" w:cs="宋体"/>
          <w:kern w:val="21"/>
          <w:sz w:val="21"/>
          <w:szCs w:val="21"/>
          <w:shd w:val="clear" w:color="auto" w:fill="FFFFFF"/>
        </w:rPr>
        <w:t>若乙方在收购甲方PS版的过程中出现违法违规行为，甲方将予以报警，交由公安机关处理。</w:t>
      </w:r>
    </w:p>
    <w:p>
      <w:pPr>
        <w:pStyle w:val="3"/>
        <w:widowControl/>
        <w:shd w:val="clear" w:color="auto" w:fill="FFFFFF"/>
        <w:snapToGrid w:val="0"/>
        <w:spacing w:before="0" w:beforeAutospacing="0" w:after="0" w:afterAutospacing="0" w:line="360" w:lineRule="auto"/>
        <w:ind w:firstLine="404" w:firstLineChars="200"/>
        <w:rPr>
          <w:rFonts w:hint="eastAsia" w:ascii="宋体" w:hAnsi="宋体" w:cs="宋体"/>
          <w:kern w:val="21"/>
          <w:sz w:val="21"/>
          <w:szCs w:val="21"/>
          <w:shd w:val="clear" w:color="auto" w:fill="FFFFFF"/>
        </w:rPr>
      </w:pPr>
      <w:r>
        <w:rPr>
          <w:rFonts w:hint="eastAsia" w:ascii="宋体" w:hAnsi="宋体" w:cs="宋体"/>
          <w:kern w:val="21"/>
          <w:sz w:val="21"/>
          <w:szCs w:val="21"/>
          <w:shd w:val="clear" w:color="auto" w:fill="FFFFFF"/>
        </w:rPr>
        <w:t>凡因本合同引起的或与合同有关的任何争议，双方应首先友好协商解决；协商不成则任何一方可向甲方所在地的人民法院提起诉讼。</w:t>
      </w:r>
    </w:p>
    <w:p>
      <w:pPr>
        <w:pStyle w:val="3"/>
        <w:widowControl/>
        <w:shd w:val="clear" w:color="auto" w:fill="FFFFFF"/>
        <w:snapToGrid w:val="0"/>
        <w:spacing w:before="0" w:beforeAutospacing="0" w:after="0" w:afterAutospacing="0" w:line="360" w:lineRule="auto"/>
        <w:rPr>
          <w:rFonts w:hint="eastAsia" w:ascii="宋体" w:hAnsi="宋体" w:cs="宋体"/>
          <w:kern w:val="21"/>
          <w:sz w:val="21"/>
          <w:szCs w:val="21"/>
        </w:rPr>
      </w:pPr>
      <w:r>
        <w:rPr>
          <w:rFonts w:hint="eastAsia" w:ascii="宋体" w:hAnsi="宋体" w:cs="宋体"/>
          <w:kern w:val="21"/>
          <w:sz w:val="21"/>
          <w:szCs w:val="21"/>
          <w:shd w:val="clear" w:color="auto" w:fill="FFFFFF"/>
        </w:rPr>
        <w:t xml:space="preserve">第七条 </w:t>
      </w:r>
      <w:r>
        <w:rPr>
          <w:rFonts w:hint="eastAsia"/>
          <w:sz w:val="21"/>
          <w:szCs w:val="21"/>
        </w:rPr>
        <w:t>本合同壹式贰份，甲乙双方各执壹份，双方签字盖章后生效，涂改无效。</w:t>
      </w:r>
    </w:p>
    <w:p>
      <w:pPr>
        <w:pStyle w:val="3"/>
        <w:widowControl/>
        <w:shd w:val="clear" w:color="auto" w:fill="FFFFFF"/>
        <w:snapToGrid w:val="0"/>
        <w:spacing w:before="0" w:beforeAutospacing="0" w:after="0" w:afterAutospacing="0" w:line="360" w:lineRule="auto"/>
        <w:rPr>
          <w:rFonts w:hint="eastAsia" w:ascii="宋体" w:hAnsi="宋体" w:cs="宋体"/>
          <w:kern w:val="21"/>
          <w:sz w:val="21"/>
          <w:szCs w:val="21"/>
          <w:shd w:val="clear" w:color="auto" w:fill="FFFFFF"/>
        </w:rPr>
      </w:pPr>
    </w:p>
    <w:p>
      <w:pPr>
        <w:pStyle w:val="3"/>
        <w:widowControl/>
        <w:shd w:val="clear" w:color="auto" w:fill="FFFFFF"/>
        <w:snapToGrid w:val="0"/>
        <w:spacing w:before="0" w:beforeAutospacing="0" w:after="0" w:afterAutospacing="0" w:line="360" w:lineRule="auto"/>
        <w:rPr>
          <w:rFonts w:hint="eastAsia" w:ascii="宋体" w:hAnsi="宋体" w:cs="宋体"/>
          <w:kern w:val="21"/>
          <w:sz w:val="21"/>
          <w:szCs w:val="21"/>
          <w:shd w:val="clear" w:color="auto" w:fill="FFFFFF"/>
        </w:rPr>
      </w:pPr>
    </w:p>
    <w:tbl>
      <w:tblPr>
        <w:tblStyle w:val="5"/>
        <w:tblW w:w="85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79" w:hRule="atLeast"/>
        </w:trPr>
        <w:tc>
          <w:tcPr>
            <w:tcW w:w="4261" w:type="dxa"/>
            <w:vAlign w:val="top"/>
          </w:tcPr>
          <w:p>
            <w:pPr>
              <w:pStyle w:val="3"/>
              <w:widowControl/>
              <w:shd w:val="clear" w:color="auto" w:fill="FFFFFF"/>
              <w:snapToGrid w:val="0"/>
              <w:spacing w:before="0" w:beforeAutospacing="0" w:after="0" w:afterAutospacing="0" w:line="360" w:lineRule="auto"/>
              <w:rPr>
                <w:rFonts w:hint="eastAsia" w:ascii="宋体" w:hAnsi="宋体" w:cs="宋体"/>
                <w:kern w:val="21"/>
                <w:sz w:val="21"/>
                <w:szCs w:val="21"/>
                <w:shd w:val="clear" w:color="auto" w:fill="FFFFFF"/>
              </w:rPr>
            </w:pPr>
          </w:p>
          <w:p>
            <w:pPr>
              <w:pStyle w:val="3"/>
              <w:widowControl/>
              <w:shd w:val="clear" w:color="auto" w:fill="FFFFFF"/>
              <w:snapToGrid w:val="0"/>
              <w:spacing w:before="0" w:beforeAutospacing="0" w:after="0" w:afterAutospacing="0" w:line="360" w:lineRule="auto"/>
              <w:rPr>
                <w:rFonts w:hint="eastAsia" w:ascii="宋体" w:hAnsi="宋体" w:cs="宋体"/>
                <w:kern w:val="21"/>
                <w:sz w:val="21"/>
                <w:szCs w:val="21"/>
                <w:shd w:val="clear" w:color="auto" w:fill="FFFFFF"/>
              </w:rPr>
            </w:pPr>
            <w:r>
              <w:rPr>
                <w:rFonts w:hint="eastAsia" w:ascii="宋体" w:hAnsi="宋体" w:cs="宋体"/>
                <w:kern w:val="21"/>
                <w:sz w:val="21"/>
                <w:szCs w:val="21"/>
                <w:shd w:val="clear" w:color="auto" w:fill="FFFFFF"/>
              </w:rPr>
              <w:t xml:space="preserve">甲方(公章):                               </w:t>
            </w:r>
          </w:p>
          <w:p>
            <w:pPr>
              <w:pStyle w:val="3"/>
              <w:widowControl/>
              <w:shd w:val="clear" w:color="auto" w:fill="FFFFFF"/>
              <w:snapToGrid w:val="0"/>
              <w:spacing w:before="0" w:beforeAutospacing="0" w:after="0" w:afterAutospacing="0" w:line="360" w:lineRule="auto"/>
              <w:rPr>
                <w:rFonts w:hint="eastAsia" w:ascii="宋体" w:hAnsi="宋体" w:cs="宋体"/>
                <w:kern w:val="21"/>
                <w:sz w:val="21"/>
                <w:szCs w:val="21"/>
              </w:rPr>
            </w:pPr>
            <w:r>
              <w:rPr>
                <w:rFonts w:hint="eastAsia" w:ascii="宋体" w:hAnsi="宋体" w:cs="宋体"/>
                <w:kern w:val="21"/>
                <w:sz w:val="21"/>
                <w:szCs w:val="21"/>
                <w:shd w:val="clear" w:color="auto" w:fill="FFFFFF"/>
              </w:rPr>
              <w:t>广东新华印刷有限公司南海分公司                                          法定代表人:</w:t>
            </w:r>
          </w:p>
          <w:p>
            <w:pPr>
              <w:pStyle w:val="3"/>
              <w:widowControl/>
              <w:shd w:val="clear" w:color="auto" w:fill="FFFFFF"/>
              <w:snapToGrid w:val="0"/>
              <w:spacing w:before="0" w:beforeAutospacing="0" w:after="0" w:afterAutospacing="0" w:line="360" w:lineRule="auto"/>
              <w:rPr>
                <w:rFonts w:hint="eastAsia" w:ascii="宋体" w:hAnsi="宋体" w:cs="宋体"/>
                <w:kern w:val="21"/>
                <w:sz w:val="21"/>
                <w:szCs w:val="21"/>
                <w:shd w:val="clear" w:color="auto" w:fill="FFFFFF"/>
              </w:rPr>
            </w:pPr>
            <w:r>
              <w:rPr>
                <w:rFonts w:hint="eastAsia" w:ascii="宋体" w:hAnsi="宋体" w:cs="宋体"/>
                <w:kern w:val="21"/>
                <w:sz w:val="21"/>
                <w:szCs w:val="21"/>
                <w:shd w:val="clear" w:color="auto" w:fill="FFFFFF"/>
              </w:rPr>
              <w:t>委托代理人：</w:t>
            </w:r>
          </w:p>
          <w:p>
            <w:pPr>
              <w:pStyle w:val="3"/>
              <w:widowControl/>
              <w:snapToGrid w:val="0"/>
              <w:spacing w:before="0" w:beforeAutospacing="0" w:after="0" w:afterAutospacing="0" w:line="360" w:lineRule="auto"/>
              <w:rPr>
                <w:rFonts w:hint="eastAsia" w:ascii="宋体" w:hAnsi="宋体" w:cs="宋体"/>
                <w:kern w:val="21"/>
                <w:sz w:val="21"/>
                <w:szCs w:val="21"/>
                <w:shd w:val="clear" w:color="auto" w:fill="FFFFFF"/>
              </w:rPr>
            </w:pPr>
            <w:r>
              <w:rPr>
                <w:rFonts w:hint="eastAsia" w:ascii="宋体" w:hAnsi="宋体" w:cs="宋体"/>
                <w:kern w:val="21"/>
                <w:sz w:val="21"/>
                <w:szCs w:val="21"/>
                <w:shd w:val="clear" w:color="auto" w:fill="FFFFFF"/>
              </w:rPr>
              <w:t xml:space="preserve">日期：    </w:t>
            </w:r>
          </w:p>
        </w:tc>
        <w:tc>
          <w:tcPr>
            <w:tcW w:w="4261" w:type="dxa"/>
            <w:vAlign w:val="top"/>
          </w:tcPr>
          <w:p>
            <w:pPr>
              <w:pStyle w:val="3"/>
              <w:widowControl/>
              <w:shd w:val="clear" w:color="auto" w:fill="FFFFFF"/>
              <w:snapToGrid w:val="0"/>
              <w:spacing w:before="0" w:beforeAutospacing="0" w:after="0" w:afterAutospacing="0" w:line="360" w:lineRule="auto"/>
              <w:rPr>
                <w:rFonts w:hint="eastAsia" w:ascii="宋体" w:hAnsi="宋体" w:cs="宋体"/>
                <w:kern w:val="21"/>
                <w:sz w:val="21"/>
                <w:szCs w:val="21"/>
                <w:shd w:val="clear" w:color="auto" w:fill="FFFFFF"/>
              </w:rPr>
            </w:pPr>
          </w:p>
          <w:p>
            <w:pPr>
              <w:pStyle w:val="3"/>
              <w:widowControl/>
              <w:shd w:val="clear" w:color="auto" w:fill="FFFFFF"/>
              <w:snapToGrid w:val="0"/>
              <w:spacing w:before="0" w:beforeAutospacing="0" w:after="0" w:afterAutospacing="0" w:line="360" w:lineRule="auto"/>
              <w:rPr>
                <w:rFonts w:hint="eastAsia" w:ascii="宋体" w:hAnsi="宋体" w:cs="宋体"/>
                <w:kern w:val="21"/>
                <w:sz w:val="21"/>
                <w:szCs w:val="21"/>
                <w:shd w:val="clear" w:color="auto" w:fill="FFFFFF"/>
              </w:rPr>
            </w:pPr>
            <w:r>
              <w:rPr>
                <w:rFonts w:hint="eastAsia" w:ascii="宋体" w:hAnsi="宋体" w:cs="宋体"/>
                <w:kern w:val="21"/>
                <w:sz w:val="21"/>
                <w:szCs w:val="21"/>
                <w:shd w:val="clear" w:color="auto" w:fill="FFFFFF"/>
              </w:rPr>
              <w:t>乙方(公章):</w:t>
            </w:r>
          </w:p>
          <w:p>
            <w:pPr>
              <w:pStyle w:val="3"/>
              <w:widowControl/>
              <w:shd w:val="clear" w:color="auto" w:fill="FFFFFF"/>
              <w:snapToGrid w:val="0"/>
              <w:spacing w:before="0" w:beforeAutospacing="0" w:after="0" w:afterAutospacing="0" w:line="360" w:lineRule="auto"/>
              <w:rPr>
                <w:rFonts w:hint="eastAsia" w:ascii="宋体" w:hAnsi="宋体" w:cs="宋体"/>
                <w:kern w:val="21"/>
                <w:sz w:val="21"/>
                <w:szCs w:val="21"/>
                <w:shd w:val="clear" w:color="auto" w:fill="FFFFFF"/>
              </w:rPr>
            </w:pPr>
          </w:p>
          <w:p>
            <w:pPr>
              <w:pStyle w:val="3"/>
              <w:widowControl/>
              <w:shd w:val="clear" w:color="auto" w:fill="FFFFFF"/>
              <w:snapToGrid w:val="0"/>
              <w:spacing w:before="0" w:beforeAutospacing="0" w:after="0" w:afterAutospacing="0" w:line="360" w:lineRule="auto"/>
              <w:rPr>
                <w:rFonts w:hint="eastAsia" w:ascii="宋体" w:hAnsi="宋体" w:cs="宋体"/>
                <w:kern w:val="21"/>
                <w:sz w:val="21"/>
                <w:szCs w:val="21"/>
              </w:rPr>
            </w:pPr>
            <w:r>
              <w:rPr>
                <w:rFonts w:hint="eastAsia" w:ascii="宋体" w:hAnsi="宋体" w:cs="宋体"/>
                <w:kern w:val="21"/>
                <w:sz w:val="21"/>
                <w:szCs w:val="21"/>
                <w:shd w:val="clear" w:color="auto" w:fill="FFFFFF"/>
              </w:rPr>
              <w:t>法定代表人:</w:t>
            </w:r>
          </w:p>
          <w:p>
            <w:pPr>
              <w:pStyle w:val="3"/>
              <w:widowControl/>
              <w:shd w:val="clear" w:color="auto" w:fill="FFFFFF"/>
              <w:snapToGrid w:val="0"/>
              <w:spacing w:before="0" w:beforeAutospacing="0" w:after="0" w:afterAutospacing="0" w:line="360" w:lineRule="auto"/>
              <w:rPr>
                <w:rFonts w:hint="eastAsia" w:ascii="宋体" w:hAnsi="宋体" w:cs="宋体"/>
                <w:kern w:val="21"/>
                <w:sz w:val="21"/>
                <w:szCs w:val="21"/>
                <w:shd w:val="clear" w:color="auto" w:fill="FFFFFF"/>
              </w:rPr>
            </w:pPr>
            <w:r>
              <w:rPr>
                <w:rFonts w:hint="eastAsia" w:ascii="宋体" w:hAnsi="宋体" w:cs="宋体"/>
                <w:kern w:val="21"/>
                <w:sz w:val="21"/>
                <w:szCs w:val="21"/>
                <w:shd w:val="clear" w:color="auto" w:fill="FFFFFF"/>
              </w:rPr>
              <w:t xml:space="preserve">委托代理人：                              </w:t>
            </w:r>
          </w:p>
          <w:p>
            <w:pPr>
              <w:pStyle w:val="3"/>
              <w:widowControl/>
              <w:snapToGrid w:val="0"/>
              <w:spacing w:before="0" w:beforeAutospacing="0" w:after="0" w:afterAutospacing="0" w:line="360" w:lineRule="auto"/>
              <w:rPr>
                <w:rFonts w:hint="eastAsia" w:ascii="宋体" w:hAnsi="宋体" w:cs="宋体"/>
                <w:kern w:val="21"/>
                <w:sz w:val="21"/>
                <w:szCs w:val="21"/>
                <w:shd w:val="clear" w:color="auto" w:fill="FFFFFF"/>
              </w:rPr>
            </w:pPr>
            <w:r>
              <w:rPr>
                <w:rFonts w:hint="eastAsia" w:ascii="宋体" w:hAnsi="宋体" w:cs="宋体"/>
                <w:kern w:val="21"/>
                <w:sz w:val="21"/>
                <w:szCs w:val="21"/>
                <w:shd w:val="clear" w:color="auto" w:fill="FFFFFF"/>
              </w:rPr>
              <w:t xml:space="preserve">日期：                                    </w:t>
            </w:r>
          </w:p>
        </w:tc>
      </w:tr>
    </w:tbl>
    <w:p>
      <w:pPr>
        <w:pStyle w:val="3"/>
        <w:widowControl/>
        <w:shd w:val="clear" w:color="auto" w:fill="FFFFFF"/>
        <w:snapToGrid w:val="0"/>
        <w:spacing w:before="0" w:beforeAutospacing="0" w:after="0" w:afterAutospacing="0" w:line="360" w:lineRule="auto"/>
        <w:rPr>
          <w:rFonts w:hint="eastAsia" w:ascii="宋体" w:hAnsi="宋体" w:cs="宋体"/>
          <w:kern w:val="21"/>
          <w:sz w:val="21"/>
          <w:szCs w:val="21"/>
          <w:shd w:val="clear" w:color="auto" w:fill="FFFFFF"/>
        </w:rPr>
      </w:pPr>
    </w:p>
    <w:p/>
    <w:p>
      <w:pPr>
        <w:spacing w:line="660" w:lineRule="exact"/>
        <w:jc w:val="center"/>
      </w:pPr>
    </w:p>
    <w:p>
      <w:pPr>
        <w:spacing w:line="660" w:lineRule="exact"/>
        <w:jc w:val="center"/>
      </w:pPr>
    </w:p>
    <w:p>
      <w:pPr>
        <w:spacing w:line="660" w:lineRule="exact"/>
        <w:jc w:val="center"/>
      </w:pPr>
    </w:p>
    <w:bookmarkEnd w:id="0"/>
    <w:p>
      <w:pPr>
        <w:spacing w:line="660" w:lineRule="exact"/>
        <w:jc w:val="center"/>
      </w:pPr>
    </w:p>
    <w:sectPr>
      <w:pgSz w:w="11906" w:h="16838"/>
      <w:pgMar w:top="1134" w:right="1588" w:bottom="1418" w:left="1588" w:header="851" w:footer="992" w:gutter="0"/>
      <w:cols w:space="720" w:num="1"/>
      <w:docGrid w:type="linesAndChars" w:linePitch="64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53584464">
    <w:nsid w:val="7A673650"/>
    <w:multiLevelType w:val="singleLevel"/>
    <w:tmpl w:val="7A673650"/>
    <w:lvl w:ilvl="0" w:tentative="1">
      <w:start w:val="6"/>
      <w:numFmt w:val="chineseCounting"/>
      <w:suff w:val="space"/>
      <w:lvlText w:val="第%1条"/>
      <w:lvlJc w:val="left"/>
      <w:rPr>
        <w:rFonts w:hint="eastAsia"/>
      </w:rPr>
    </w:lvl>
  </w:abstractNum>
  <w:num w:numId="1">
    <w:abstractNumId w:val="20535844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WYwYzg3NWY4MzlmMGIzMDlhODVlZjllYzljZGU0OWQifQ=="/>
    <w:docVar w:name="KGWebUrl" w:val="http://10.1.4.118/weaver/weaver.file.FileDownloadForNews?uuid=d515eb3f-579f-412f-aa84-e3bdbfdcc0f5&amp;fileid=68&amp;type=showMould&amp;isofficeview=0"/>
  </w:docVars>
  <w:rsids>
    <w:rsidRoot w:val="001D561A"/>
    <w:rsid w:val="001D561A"/>
    <w:rsid w:val="007570EA"/>
    <w:rsid w:val="008F4B5A"/>
    <w:rsid w:val="07674A74"/>
    <w:rsid w:val="3A1F37E7"/>
    <w:rsid w:val="3B5B6A08"/>
    <w:rsid w:val="5BB51535"/>
    <w:rsid w:val="63485636"/>
    <w:rsid w:val="78224875"/>
    <w:rsid w:val="7F3FCB85"/>
    <w:rsid w:val="DDF79ED3"/>
    <w:rsid w:val="FFEB3945"/>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3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Balloon Text"/>
    <w:basedOn w:val="1"/>
    <w:link w:val="8"/>
    <w:qFormat/>
    <w:uiPriority w:val="0"/>
    <w:rPr>
      <w:rFonts w:ascii="Calibri" w:hAnsi="Calibri" w:eastAsia="宋体"/>
      <w:sz w:val="18"/>
      <w:szCs w:val="18"/>
    </w:rPr>
  </w:style>
  <w:style w:type="paragraph" w:styleId="3">
    <w:name w:val="Normal (Web)"/>
    <w:basedOn w:val="1"/>
    <w:qFormat/>
    <w:uiPriority w:val="0"/>
    <w:pPr>
      <w:spacing w:before="100" w:beforeAutospacing="1" w:after="100" w:afterAutospacing="1"/>
      <w:ind w:left="0" w:right="0"/>
      <w:jc w:val="left"/>
    </w:pPr>
    <w:rPr>
      <w:rFonts w:ascii="Calibri" w:hAnsi="Calibri" w:eastAsia="宋体"/>
      <w:kern w:val="0"/>
      <w:sz w:val="24"/>
      <w:szCs w:val="24"/>
      <w:lang w:val="en-US" w:eastAsia="zh-CN"/>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7">
    <w:name w:val="Revision"/>
    <w:hidden/>
    <w:semiHidden/>
    <w:qFormat/>
    <w:uiPriority w:val="99"/>
    <w:rPr>
      <w:rFonts w:ascii="Times New Roman" w:hAnsi="Times New Roman" w:eastAsia="仿宋" w:cs="Times New Roman"/>
      <w:kern w:val="2"/>
      <w:sz w:val="32"/>
      <w:szCs w:val="32"/>
      <w:lang w:val="en-US" w:eastAsia="zh-CN" w:bidi="ar-SA"/>
    </w:rPr>
  </w:style>
  <w:style w:type="character" w:customStyle="1" w:styleId="8">
    <w:name w:val="批注框文本 Char"/>
    <w:link w:val="2"/>
    <w:qFormat/>
    <w:uiPriority w:val="0"/>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987</Words>
  <Characters>998</Characters>
  <Lines>1</Lines>
  <Paragraphs>1</Paragraphs>
  <TotalTime>0</TotalTime>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2022-11-23T10:22:00Z</dcterms:created>
  <dc:creator>hp</dc:creator>
  <cp:lastModifiedBy>刘文斌</cp:lastModifiedBy>
  <dcterms:modified xsi:type="dcterms:W3CDTF">2025-01-13T03:23:01Z</dcterms:modified>
  <dc:title>废旧PS版购销合同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y fmtid="{D5CDD505-2E9C-101B-9397-08002B2CF9AE}" pid="3" name="ICV">
    <vt:lpwstr>DEF1C915D7F648CB8E82B3992E19F354_13</vt:lpwstr>
  </property>
  <property fmtid="{D5CDD505-2E9C-101B-9397-08002B2CF9AE}" pid="4" name="KSOTemplateDocerSaveRecord">
    <vt:lpwstr>eyJoZGlkIjoiYmYwMDlmZjY0NjYyNzkyZDg0OWY5NzMxODVhMTEwZDIiLCJ1c2VySWQiOiIzMTExNTM1MzMifQ==</vt:lpwstr>
  </property>
</Properties>
</file>